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809" w:rsidRDefault="001E4809" w:rsidP="001E4809">
      <w:pPr>
        <w:pStyle w:val="Normalwebb"/>
        <w:spacing w:before="240" w:beforeAutospacing="0" w:after="60" w:afterAutospacing="0"/>
      </w:pPr>
      <w:r>
        <w:rPr>
          <w:rFonts w:ascii="Open Sans" w:hAnsi="Open Sans" w:cs="Open Sans"/>
          <w:b/>
          <w:bCs/>
          <w:i/>
          <w:iCs/>
          <w:color w:val="000000"/>
          <w:sz w:val="28"/>
          <w:szCs w:val="28"/>
        </w:rPr>
        <w:t>Kvalitetssystem</w:t>
      </w:r>
    </w:p>
    <w:p w:rsidR="001E4809" w:rsidRDefault="001E4809" w:rsidP="001E4809">
      <w:pPr>
        <w:pStyle w:val="Normalwebb"/>
        <w:spacing w:before="0" w:beforeAutospacing="0" w:after="200" w:afterAutospacing="0"/>
      </w:pPr>
      <w:proofErr w:type="spellStart"/>
      <w:r>
        <w:rPr>
          <w:rFonts w:ascii="Open Sans" w:hAnsi="Open Sans" w:cs="Open Sans"/>
          <w:color w:val="000000"/>
          <w:sz w:val="22"/>
          <w:szCs w:val="22"/>
        </w:rPr>
        <w:t>Sävik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arbetar med ett kvalitetsledningssystem som har bidragit till ett ökat medvetande om kvalitetsarbetet inom bolaget. </w:t>
      </w:r>
    </w:p>
    <w:p w:rsidR="001E4809" w:rsidRDefault="001E4809" w:rsidP="001E4809">
      <w:pPr>
        <w:pStyle w:val="Normalwebb"/>
        <w:spacing w:before="0" w:beforeAutospacing="0" w:after="200" w:afterAutospacing="0"/>
      </w:pPr>
      <w:r>
        <w:rPr>
          <w:rFonts w:ascii="Open Sans" w:hAnsi="Open Sans" w:cs="Open Sans"/>
          <w:color w:val="000000"/>
          <w:sz w:val="22"/>
          <w:szCs w:val="22"/>
        </w:rPr>
        <w:t>Kvalitetssystemet kännetecknas av att:</w:t>
      </w:r>
    </w:p>
    <w:p w:rsidR="001E4809" w:rsidRDefault="001E4809" w:rsidP="001E4809">
      <w:pPr>
        <w:pStyle w:val="Normalwebb"/>
        <w:spacing w:before="0" w:beforeAutospacing="0" w:after="200" w:afterAutospacing="0"/>
      </w:pPr>
      <w:r>
        <w:rPr>
          <w:rFonts w:ascii="Open Sans" w:hAnsi="Open Sans" w:cs="Open Sans"/>
          <w:color w:val="000000"/>
          <w:sz w:val="22"/>
          <w:szCs w:val="22"/>
        </w:rPr>
        <w:t xml:space="preserve">• Styr- och kvalitetsledningssystem är väl känt </w:t>
      </w:r>
    </w:p>
    <w:p w:rsidR="001E4809" w:rsidRDefault="001E4809" w:rsidP="001E4809">
      <w:pPr>
        <w:pStyle w:val="Normalwebb"/>
        <w:spacing w:before="0" w:beforeAutospacing="0" w:after="200" w:afterAutospacing="0"/>
      </w:pPr>
      <w:r>
        <w:rPr>
          <w:rFonts w:ascii="Open Sans" w:hAnsi="Open Sans" w:cs="Open Sans"/>
          <w:color w:val="000000"/>
          <w:sz w:val="22"/>
          <w:szCs w:val="22"/>
        </w:rPr>
        <w:t xml:space="preserve">• Övergripande </w:t>
      </w:r>
      <w:r>
        <w:rPr>
          <w:rFonts w:ascii="Open Sans" w:hAnsi="Open Sans" w:cs="Open Sans"/>
          <w:color w:val="000000"/>
          <w:sz w:val="22"/>
          <w:szCs w:val="22"/>
        </w:rPr>
        <w:t>policys</w:t>
      </w:r>
      <w:r>
        <w:rPr>
          <w:rFonts w:ascii="Open Sans" w:hAnsi="Open Sans" w:cs="Open Sans"/>
          <w:color w:val="000000"/>
          <w:sz w:val="22"/>
          <w:szCs w:val="22"/>
        </w:rPr>
        <w:t xml:space="preserve"> och rutiner är kända och bildar utgångspunkt för våra mål och bedömningar av vad som ska göras, hur det ska göras och när det ska göras.</w:t>
      </w:r>
    </w:p>
    <w:p w:rsidR="001E4809" w:rsidRDefault="001E4809" w:rsidP="001E4809">
      <w:pPr>
        <w:pStyle w:val="Normalwebb"/>
        <w:spacing w:before="0" w:beforeAutospacing="0" w:after="200" w:afterAutospacing="0"/>
      </w:pPr>
      <w:r>
        <w:rPr>
          <w:rFonts w:ascii="Open Sans" w:hAnsi="Open Sans" w:cs="Open Sans"/>
          <w:color w:val="000000"/>
          <w:sz w:val="22"/>
          <w:szCs w:val="22"/>
        </w:rPr>
        <w:t>• Mätbara mål och styrmått definieras för olika delar av vår verksamhet och för de insatser som ges.</w:t>
      </w:r>
    </w:p>
    <w:p w:rsidR="001E4809" w:rsidRDefault="001E4809" w:rsidP="001E4809">
      <w:pPr>
        <w:pStyle w:val="Normalwebb"/>
        <w:spacing w:before="0" w:beforeAutospacing="0" w:after="200" w:afterAutospacing="0"/>
      </w:pPr>
      <w:r>
        <w:rPr>
          <w:rFonts w:ascii="Open Sans" w:hAnsi="Open Sans" w:cs="Open Sans"/>
          <w:color w:val="000000"/>
          <w:sz w:val="22"/>
          <w:szCs w:val="22"/>
        </w:rPr>
        <w:t>• Det finns tydliga samband mellan våra mål, de uppdrag vi tar emot och de insatser som ges</w:t>
      </w:r>
    </w:p>
    <w:p w:rsidR="001E4809" w:rsidRDefault="001E4809" w:rsidP="001E4809">
      <w:pPr>
        <w:pStyle w:val="Normalwebb"/>
        <w:spacing w:before="0" w:beforeAutospacing="0" w:after="200" w:afterAutospacing="0"/>
      </w:pPr>
      <w:r>
        <w:rPr>
          <w:rFonts w:ascii="Open Sans" w:hAnsi="Open Sans" w:cs="Open Sans"/>
          <w:color w:val="000000"/>
          <w:sz w:val="22"/>
          <w:szCs w:val="22"/>
        </w:rPr>
        <w:t>• Det finns en tydlig struktur för dokumentation, rapportering och uppföljning.</w:t>
      </w:r>
    </w:p>
    <w:p w:rsidR="001E4809" w:rsidRPr="001E4809" w:rsidRDefault="001E4809" w:rsidP="001E48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4809">
        <w:rPr>
          <w:rFonts w:ascii="Open Sans" w:eastAsia="Times New Roman" w:hAnsi="Open Sans" w:cs="Open Sans"/>
          <w:color w:val="000000"/>
          <w:lang w:eastAsia="sv-SE"/>
        </w:rPr>
        <w:t>• Internrevision görs regelbundet 1 gång per år. Arbete och justeringar av kvalitetsredovisning systemet sker om det framkommer förändringsförslag.</w:t>
      </w:r>
    </w:p>
    <w:p w:rsidR="001E4809" w:rsidRPr="001E4809" w:rsidRDefault="001E4809" w:rsidP="001E4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E4809" w:rsidRPr="001E4809" w:rsidRDefault="001E4809" w:rsidP="001E48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4809">
        <w:rPr>
          <w:rFonts w:ascii="Open Sans" w:eastAsia="Times New Roman" w:hAnsi="Open Sans" w:cs="Open Sans"/>
          <w:color w:val="000000"/>
          <w:lang w:eastAsia="sv-SE"/>
        </w:rPr>
        <w:t>Föreståndare ansvarar för ledningen av verksamheten, dess ledningssystem, för det systematiska kvalitetsarbetet och att detta omsätts i praktisk handling. Detta innebär att:</w:t>
      </w:r>
    </w:p>
    <w:p w:rsidR="001E4809" w:rsidRPr="001E4809" w:rsidRDefault="001E4809" w:rsidP="001E48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4809">
        <w:rPr>
          <w:rFonts w:ascii="Open Sans" w:eastAsia="Times New Roman" w:hAnsi="Open Sans" w:cs="Open Sans"/>
          <w:color w:val="000000"/>
          <w:lang w:eastAsia="sv-SE"/>
        </w:rPr>
        <w:t>• Fastställa övergripande mål för verksamheten som alla anställda känner till och försöker uppnå.</w:t>
      </w:r>
    </w:p>
    <w:p w:rsidR="001E4809" w:rsidRPr="001E4809" w:rsidRDefault="001E4809" w:rsidP="001E48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4809">
        <w:rPr>
          <w:rFonts w:ascii="Open Sans" w:eastAsia="Times New Roman" w:hAnsi="Open Sans" w:cs="Open Sans"/>
          <w:color w:val="000000"/>
          <w:lang w:eastAsia="sv-SE"/>
        </w:rPr>
        <w:t>• Följa upp och utvärdera fastställda mål.</w:t>
      </w:r>
    </w:p>
    <w:p w:rsidR="001E4809" w:rsidRPr="001E4809" w:rsidRDefault="001E4809" w:rsidP="001E4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E4809" w:rsidRPr="001E4809" w:rsidRDefault="001E4809" w:rsidP="001E48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4809">
        <w:rPr>
          <w:rFonts w:ascii="Open Sans" w:eastAsia="Times New Roman" w:hAnsi="Open Sans" w:cs="Open Sans"/>
          <w:color w:val="000000"/>
          <w:lang w:eastAsia="sv-SE"/>
        </w:rPr>
        <w:t>Föreståndaren är även ansvarig för kvalitetsuppföljning, kvalitetsutveckling, att involvera medarbetare i kvalitetsarbetet samt att ge information om resultatet av detta arbete.</w:t>
      </w:r>
    </w:p>
    <w:p w:rsidR="001E4809" w:rsidRPr="001E4809" w:rsidRDefault="001E4809" w:rsidP="001E480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E4809">
        <w:rPr>
          <w:rFonts w:ascii="Open Sans" w:eastAsia="Times New Roman" w:hAnsi="Open Sans" w:cs="Open Sans"/>
          <w:color w:val="000000"/>
          <w:lang w:eastAsia="sv-SE"/>
        </w:rPr>
        <w:t>Ansvaret för att bedriva systematiskt kvalitetsarbete förutsätter att nödvändiga åtgärder kan vidtas.</w:t>
      </w:r>
    </w:p>
    <w:p w:rsidR="00A12C99" w:rsidRDefault="00A12C99">
      <w:bookmarkStart w:id="0" w:name="_GoBack"/>
      <w:bookmarkEnd w:id="0"/>
    </w:p>
    <w:sectPr w:rsidR="00A12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09"/>
    <w:rsid w:val="001E4809"/>
    <w:rsid w:val="00A1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6895B-FD4D-4D2C-9F76-F45B0978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E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Wikberg</dc:creator>
  <cp:keywords/>
  <dc:description/>
  <cp:lastModifiedBy>Anna Wikberg</cp:lastModifiedBy>
  <cp:revision>1</cp:revision>
  <dcterms:created xsi:type="dcterms:W3CDTF">2018-09-05T10:01:00Z</dcterms:created>
  <dcterms:modified xsi:type="dcterms:W3CDTF">2018-09-05T10:05:00Z</dcterms:modified>
</cp:coreProperties>
</file>